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36" w:rsidRDefault="00A70336" w:rsidP="00A703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307465" cy="11239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336" w:rsidRDefault="00A70336" w:rsidP="00A70336">
      <w:pPr>
        <w:jc w:val="center"/>
        <w:rPr>
          <w:rFonts w:ascii="Arial" w:hAnsi="Arial" w:cs="Arial"/>
          <w:b/>
          <w:sz w:val="24"/>
          <w:szCs w:val="24"/>
        </w:rPr>
      </w:pPr>
    </w:p>
    <w:p w:rsidR="00F72C5A" w:rsidRDefault="00A70336" w:rsidP="00A703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765CAE" w:rsidRDefault="00F72C5A" w:rsidP="00A703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A70336" w:rsidRPr="00A70336">
        <w:rPr>
          <w:rFonts w:ascii="Arial" w:hAnsi="Arial" w:cs="Arial"/>
          <w:b/>
          <w:sz w:val="24"/>
          <w:szCs w:val="24"/>
        </w:rPr>
        <w:t>Audit and Risk Committee terms of reference</w:t>
      </w:r>
    </w:p>
    <w:p w:rsidR="00B97562" w:rsidRDefault="00B97562" w:rsidP="00A70336">
      <w:pPr>
        <w:jc w:val="center"/>
        <w:rPr>
          <w:rFonts w:ascii="Arial" w:hAnsi="Arial" w:cs="Arial"/>
          <w:b/>
          <w:sz w:val="24"/>
          <w:szCs w:val="24"/>
        </w:rPr>
      </w:pPr>
    </w:p>
    <w:p w:rsidR="00A70336" w:rsidRDefault="00A70336" w:rsidP="00A703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A70336" w:rsidRDefault="00215602" w:rsidP="002156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Audit and Risk Committee (the Committee) is a Committee of the Tees Valley Sport Main Board.</w:t>
      </w:r>
    </w:p>
    <w:p w:rsidR="00215602" w:rsidRDefault="00215602" w:rsidP="00215602">
      <w:pPr>
        <w:pStyle w:val="ListParagraph"/>
        <w:rPr>
          <w:rFonts w:ascii="Arial" w:hAnsi="Arial" w:cs="Arial"/>
          <w:sz w:val="24"/>
          <w:szCs w:val="24"/>
        </w:rPr>
      </w:pPr>
    </w:p>
    <w:p w:rsidR="00215602" w:rsidRDefault="00215602" w:rsidP="002156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proofErr w:type="gramStart"/>
      <w:r>
        <w:rPr>
          <w:rFonts w:ascii="Arial" w:hAnsi="Arial" w:cs="Arial"/>
          <w:sz w:val="24"/>
          <w:szCs w:val="24"/>
        </w:rPr>
        <w:t>has been established</w:t>
      </w:r>
      <w:proofErr w:type="gramEnd"/>
      <w:r>
        <w:rPr>
          <w:rFonts w:ascii="Arial" w:hAnsi="Arial" w:cs="Arial"/>
          <w:sz w:val="24"/>
          <w:szCs w:val="24"/>
        </w:rPr>
        <w:t xml:space="preserve"> to support the Board and specifically the Executive Director as accounting officer, in its responsibilities for ensuring the adequacy of risk management, internal control and governance arrangements are</w:t>
      </w:r>
      <w:r w:rsidR="00B97562">
        <w:rPr>
          <w:rFonts w:ascii="Arial" w:hAnsi="Arial" w:cs="Arial"/>
          <w:sz w:val="24"/>
          <w:szCs w:val="24"/>
        </w:rPr>
        <w:t xml:space="preserve"> efficient and effective.  The C</w:t>
      </w:r>
      <w:r>
        <w:rPr>
          <w:rFonts w:ascii="Arial" w:hAnsi="Arial" w:cs="Arial"/>
          <w:sz w:val="24"/>
          <w:szCs w:val="24"/>
        </w:rPr>
        <w:t>ommittee will assist in formulating the assurance needs of the Board and reviewing how comprehensive and reliable those assur</w:t>
      </w:r>
      <w:r w:rsidR="00B97562">
        <w:rPr>
          <w:rFonts w:ascii="Arial" w:hAnsi="Arial" w:cs="Arial"/>
          <w:sz w:val="24"/>
          <w:szCs w:val="24"/>
        </w:rPr>
        <w:t>ances are.  The audit and risk Committee is a C</w:t>
      </w:r>
      <w:r>
        <w:rPr>
          <w:rFonts w:ascii="Arial" w:hAnsi="Arial" w:cs="Arial"/>
          <w:sz w:val="24"/>
          <w:szCs w:val="24"/>
        </w:rPr>
        <w:t>ommittee of the Board.</w:t>
      </w:r>
    </w:p>
    <w:p w:rsidR="00215602" w:rsidRPr="00215602" w:rsidRDefault="00215602" w:rsidP="00215602">
      <w:pPr>
        <w:pStyle w:val="ListParagraph"/>
        <w:rPr>
          <w:rFonts w:ascii="Arial" w:hAnsi="Arial" w:cs="Arial"/>
          <w:sz w:val="24"/>
          <w:szCs w:val="24"/>
        </w:rPr>
      </w:pPr>
    </w:p>
    <w:p w:rsidR="00215602" w:rsidRDefault="00E275A5" w:rsidP="002156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is authorised by the Board to seek any information it requires from any employee of Tees Valley Sport in order to perform its duties.</w:t>
      </w:r>
    </w:p>
    <w:p w:rsidR="00E275A5" w:rsidRPr="00E275A5" w:rsidRDefault="00E275A5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E275A5" w:rsidRPr="00E275A5" w:rsidRDefault="00E275A5" w:rsidP="00E275A5">
      <w:pPr>
        <w:rPr>
          <w:rFonts w:ascii="Arial" w:hAnsi="Arial" w:cs="Arial"/>
          <w:b/>
          <w:sz w:val="24"/>
          <w:szCs w:val="24"/>
        </w:rPr>
      </w:pPr>
      <w:r w:rsidRPr="00E275A5">
        <w:rPr>
          <w:rFonts w:ascii="Arial" w:hAnsi="Arial" w:cs="Arial"/>
          <w:b/>
          <w:sz w:val="24"/>
          <w:szCs w:val="24"/>
        </w:rPr>
        <w:t>Membership</w:t>
      </w:r>
    </w:p>
    <w:p w:rsidR="00E275A5" w:rsidRDefault="00E275A5" w:rsidP="00E275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should consist of no fewer than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members of whom at least 2 will be directors of the Tees Valley Sport Board.</w:t>
      </w:r>
    </w:p>
    <w:p w:rsidR="00E275A5" w:rsidRDefault="00E275A5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E275A5" w:rsidRDefault="00E275A5" w:rsidP="00E275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Committee will be chaired by a nominated Non-executive Board member</w:t>
      </w:r>
      <w:proofErr w:type="gramEnd"/>
      <w:r>
        <w:rPr>
          <w:rFonts w:ascii="Arial" w:hAnsi="Arial" w:cs="Arial"/>
          <w:sz w:val="24"/>
          <w:szCs w:val="24"/>
        </w:rPr>
        <w:t>.  In the absence of the Chair, the Committee may nominate another Non-Executive Board Member to deputise in his/her absence.</w:t>
      </w:r>
    </w:p>
    <w:p w:rsidR="00E275A5" w:rsidRPr="00E275A5" w:rsidRDefault="00E275A5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E275A5" w:rsidRDefault="00E275A5" w:rsidP="00E275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secretariat function will be provided by the Executive Director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275A5" w:rsidRPr="00E275A5" w:rsidRDefault="00E275A5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E275A5" w:rsidRPr="00E275A5" w:rsidRDefault="00E275A5" w:rsidP="00E275A5">
      <w:pPr>
        <w:rPr>
          <w:rFonts w:ascii="Arial" w:hAnsi="Arial" w:cs="Arial"/>
          <w:b/>
          <w:sz w:val="24"/>
          <w:szCs w:val="24"/>
        </w:rPr>
      </w:pPr>
      <w:r w:rsidRPr="00E275A5">
        <w:rPr>
          <w:rFonts w:ascii="Arial" w:hAnsi="Arial" w:cs="Arial"/>
          <w:b/>
          <w:sz w:val="24"/>
          <w:szCs w:val="24"/>
        </w:rPr>
        <w:t>Reporting</w:t>
      </w:r>
    </w:p>
    <w:p w:rsidR="00E275A5" w:rsidRDefault="00E275A5" w:rsidP="00E275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reasonably possible, minutes of each Committee Meeting </w:t>
      </w:r>
      <w:proofErr w:type="gramStart"/>
      <w:r>
        <w:rPr>
          <w:rFonts w:ascii="Arial" w:hAnsi="Arial" w:cs="Arial"/>
          <w:sz w:val="24"/>
          <w:szCs w:val="24"/>
        </w:rPr>
        <w:t>will be tabled</w:t>
      </w:r>
      <w:proofErr w:type="gramEnd"/>
      <w:r>
        <w:rPr>
          <w:rFonts w:ascii="Arial" w:hAnsi="Arial" w:cs="Arial"/>
          <w:sz w:val="24"/>
          <w:szCs w:val="24"/>
        </w:rPr>
        <w:t xml:space="preserve"> to the subsequent Main Board meeting and, where necessary, the Chair of the Committee will provide a report to the Main Board on any substantive matters of importance and any material issues or concerns.</w:t>
      </w:r>
    </w:p>
    <w:p w:rsidR="00E275A5" w:rsidRDefault="00E275A5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E275A5" w:rsidRDefault="00E275A5" w:rsidP="00E275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shall make whatever recommendations to the Board it deems appropriate on any area within its remit where action or improvement </w:t>
      </w:r>
      <w:proofErr w:type="gramStart"/>
      <w:r>
        <w:rPr>
          <w:rFonts w:ascii="Arial" w:hAnsi="Arial" w:cs="Arial"/>
          <w:sz w:val="24"/>
          <w:szCs w:val="24"/>
        </w:rPr>
        <w:t>is needed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275A5" w:rsidRDefault="00E275A5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F72C5A" w:rsidRDefault="00F72C5A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F72C5A" w:rsidRDefault="00F72C5A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F72C5A" w:rsidRDefault="00F72C5A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F72C5A" w:rsidRDefault="00F72C5A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F72C5A" w:rsidRDefault="00F72C5A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F72C5A" w:rsidRDefault="00F72C5A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F72C5A" w:rsidRDefault="00F72C5A" w:rsidP="00E275A5">
      <w:pPr>
        <w:pStyle w:val="ListParagraph"/>
        <w:rPr>
          <w:rFonts w:ascii="Arial" w:hAnsi="Arial" w:cs="Arial"/>
          <w:sz w:val="24"/>
          <w:szCs w:val="24"/>
        </w:rPr>
      </w:pPr>
    </w:p>
    <w:p w:rsidR="00E275A5" w:rsidRPr="00E275A5" w:rsidRDefault="00E275A5" w:rsidP="00E275A5">
      <w:pPr>
        <w:rPr>
          <w:rFonts w:ascii="Arial" w:hAnsi="Arial" w:cs="Arial"/>
          <w:b/>
          <w:sz w:val="24"/>
          <w:szCs w:val="24"/>
        </w:rPr>
      </w:pPr>
      <w:r w:rsidRPr="00E275A5">
        <w:rPr>
          <w:rFonts w:ascii="Arial" w:hAnsi="Arial" w:cs="Arial"/>
          <w:b/>
          <w:sz w:val="24"/>
          <w:szCs w:val="24"/>
        </w:rPr>
        <w:lastRenderedPageBreak/>
        <w:t>Duties and responsibilities</w:t>
      </w:r>
    </w:p>
    <w:p w:rsidR="00E275A5" w:rsidRDefault="00E275A5" w:rsidP="00E275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will advise the Board on:</w:t>
      </w:r>
    </w:p>
    <w:p w:rsidR="00F72C5A" w:rsidRDefault="00F72C5A" w:rsidP="00E275A5">
      <w:pPr>
        <w:rPr>
          <w:rFonts w:ascii="Arial" w:hAnsi="Arial" w:cs="Arial"/>
          <w:sz w:val="24"/>
          <w:szCs w:val="24"/>
        </w:rPr>
      </w:pPr>
    </w:p>
    <w:p w:rsidR="00E275A5" w:rsidRPr="00313EA1" w:rsidRDefault="00313EA1" w:rsidP="00E275A5">
      <w:pPr>
        <w:rPr>
          <w:rFonts w:ascii="Arial" w:hAnsi="Arial" w:cs="Arial"/>
          <w:b/>
          <w:sz w:val="24"/>
          <w:szCs w:val="24"/>
        </w:rPr>
      </w:pPr>
      <w:r w:rsidRPr="00313EA1">
        <w:rPr>
          <w:rFonts w:ascii="Arial" w:hAnsi="Arial" w:cs="Arial"/>
          <w:b/>
          <w:sz w:val="24"/>
          <w:szCs w:val="24"/>
        </w:rPr>
        <w:t>Financial reporting</w:t>
      </w:r>
    </w:p>
    <w:p w:rsidR="00313EA1" w:rsidRDefault="00313EA1" w:rsidP="00313E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3EA1">
        <w:rPr>
          <w:rFonts w:ascii="Arial" w:hAnsi="Arial" w:cs="Arial"/>
          <w:sz w:val="24"/>
          <w:szCs w:val="24"/>
        </w:rPr>
        <w:t xml:space="preserve">The Committee shall review the Partnership’s proposed budget in advance of each financial year and report on its opinion to the Board prior to the budget </w:t>
      </w:r>
      <w:proofErr w:type="gramStart"/>
      <w:r w:rsidRPr="00313EA1">
        <w:rPr>
          <w:rFonts w:ascii="Arial" w:hAnsi="Arial" w:cs="Arial"/>
          <w:sz w:val="24"/>
          <w:szCs w:val="24"/>
        </w:rPr>
        <w:t>being signed off</w:t>
      </w:r>
      <w:proofErr w:type="gramEnd"/>
      <w:r w:rsidRPr="00313EA1">
        <w:rPr>
          <w:rFonts w:ascii="Arial" w:hAnsi="Arial" w:cs="Arial"/>
          <w:sz w:val="24"/>
          <w:szCs w:val="24"/>
        </w:rPr>
        <w:t xml:space="preserve">.  The Committee shall satisfy itself that the annual financial </w:t>
      </w:r>
      <w:r w:rsidR="00B97562">
        <w:rPr>
          <w:rFonts w:ascii="Arial" w:hAnsi="Arial" w:cs="Arial"/>
          <w:sz w:val="24"/>
          <w:szCs w:val="24"/>
        </w:rPr>
        <w:t xml:space="preserve">statements represent fairly the financial </w:t>
      </w:r>
      <w:r w:rsidRPr="00313EA1">
        <w:rPr>
          <w:rFonts w:ascii="Arial" w:hAnsi="Arial" w:cs="Arial"/>
          <w:sz w:val="24"/>
          <w:szCs w:val="24"/>
        </w:rPr>
        <w:t>position of the Partnership.</w:t>
      </w:r>
    </w:p>
    <w:p w:rsidR="00F72C5A" w:rsidRDefault="00F72C5A" w:rsidP="00F72C5A">
      <w:pPr>
        <w:pStyle w:val="ListParagraph"/>
        <w:rPr>
          <w:rFonts w:ascii="Arial" w:hAnsi="Arial" w:cs="Arial"/>
          <w:sz w:val="24"/>
          <w:szCs w:val="24"/>
        </w:rPr>
      </w:pPr>
    </w:p>
    <w:p w:rsidR="00313EA1" w:rsidRPr="00313EA1" w:rsidRDefault="00313EA1" w:rsidP="00313EA1">
      <w:pPr>
        <w:rPr>
          <w:rFonts w:ascii="Arial" w:hAnsi="Arial" w:cs="Arial"/>
          <w:b/>
          <w:sz w:val="24"/>
          <w:szCs w:val="24"/>
        </w:rPr>
      </w:pPr>
      <w:r w:rsidRPr="00313EA1">
        <w:rPr>
          <w:rFonts w:ascii="Arial" w:hAnsi="Arial" w:cs="Arial"/>
          <w:b/>
          <w:sz w:val="24"/>
          <w:szCs w:val="24"/>
        </w:rPr>
        <w:t>Internal control and risk management</w:t>
      </w:r>
    </w:p>
    <w:p w:rsidR="00313EA1" w:rsidRDefault="00313EA1" w:rsidP="00313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shall</w:t>
      </w:r>
      <w:proofErr w:type="gramStart"/>
      <w:r>
        <w:rPr>
          <w:rFonts w:ascii="Arial" w:hAnsi="Arial" w:cs="Arial"/>
          <w:sz w:val="24"/>
          <w:szCs w:val="24"/>
        </w:rPr>
        <w:t>;</w:t>
      </w:r>
      <w:proofErr w:type="gramEnd"/>
    </w:p>
    <w:p w:rsidR="00313EA1" w:rsidRDefault="00313EA1" w:rsidP="00313E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critically challenge the adequacy and effectiveness of the </w:t>
      </w:r>
      <w:r w:rsidR="00B9756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artnership</w:t>
      </w:r>
      <w:r w:rsidR="00B9756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financial and non-financial internal control and risk management activities in relation to the organisation’s risk appetite.</w:t>
      </w:r>
    </w:p>
    <w:p w:rsidR="00313EA1" w:rsidRDefault="00313EA1" w:rsidP="00313EA1">
      <w:pPr>
        <w:pStyle w:val="ListParagraph"/>
        <w:rPr>
          <w:rFonts w:ascii="Arial" w:hAnsi="Arial" w:cs="Arial"/>
          <w:sz w:val="24"/>
          <w:szCs w:val="24"/>
        </w:rPr>
      </w:pPr>
    </w:p>
    <w:p w:rsidR="00313EA1" w:rsidRDefault="00313EA1" w:rsidP="00313E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Satisfy itself that the system of internal control has operated effectively throughout the reporting period.</w:t>
      </w:r>
    </w:p>
    <w:p w:rsidR="00313EA1" w:rsidRPr="00313EA1" w:rsidRDefault="00313EA1" w:rsidP="00313EA1">
      <w:pPr>
        <w:pStyle w:val="ListParagraph"/>
        <w:rPr>
          <w:rFonts w:ascii="Arial" w:hAnsi="Arial" w:cs="Arial"/>
          <w:sz w:val="24"/>
          <w:szCs w:val="24"/>
        </w:rPr>
      </w:pPr>
    </w:p>
    <w:p w:rsidR="00313EA1" w:rsidRDefault="00313EA1" w:rsidP="00313E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operational risks and consider risks arising from the impact of </w:t>
      </w:r>
      <w:proofErr w:type="gramStart"/>
      <w:r>
        <w:rPr>
          <w:rFonts w:ascii="Arial" w:hAnsi="Arial" w:cs="Arial"/>
          <w:sz w:val="24"/>
          <w:szCs w:val="24"/>
        </w:rPr>
        <w:t>high risk</w:t>
      </w:r>
      <w:proofErr w:type="gramEnd"/>
      <w:r>
        <w:rPr>
          <w:rFonts w:ascii="Arial" w:hAnsi="Arial" w:cs="Arial"/>
          <w:sz w:val="24"/>
          <w:szCs w:val="24"/>
        </w:rPr>
        <w:t xml:space="preserve"> activity.</w:t>
      </w:r>
    </w:p>
    <w:p w:rsidR="00313EA1" w:rsidRPr="00313EA1" w:rsidRDefault="00313EA1" w:rsidP="00313EA1">
      <w:pPr>
        <w:pStyle w:val="ListParagraph"/>
        <w:rPr>
          <w:rFonts w:ascii="Arial" w:hAnsi="Arial" w:cs="Arial"/>
          <w:sz w:val="24"/>
          <w:szCs w:val="24"/>
        </w:rPr>
      </w:pPr>
    </w:p>
    <w:p w:rsidR="00313EA1" w:rsidRDefault="00313EA1" w:rsidP="00313E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the Partnership’s strategic risk register at each meeting of the Committee and make recommendations to the </w:t>
      </w:r>
      <w:r w:rsidR="00B9756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 regarding the Commission’s risk framework and risk management activity.</w:t>
      </w:r>
    </w:p>
    <w:p w:rsidR="00313EA1" w:rsidRPr="00313EA1" w:rsidRDefault="00313EA1" w:rsidP="00313EA1">
      <w:pPr>
        <w:pStyle w:val="ListParagraph"/>
        <w:rPr>
          <w:rFonts w:ascii="Arial" w:hAnsi="Arial" w:cs="Arial"/>
          <w:sz w:val="24"/>
          <w:szCs w:val="24"/>
        </w:rPr>
      </w:pPr>
    </w:p>
    <w:p w:rsidR="00313EA1" w:rsidRPr="00F72C5A" w:rsidRDefault="00F72C5A" w:rsidP="00F72C5A">
      <w:pPr>
        <w:rPr>
          <w:rFonts w:ascii="Arial" w:hAnsi="Arial" w:cs="Arial"/>
          <w:b/>
          <w:sz w:val="24"/>
          <w:szCs w:val="24"/>
        </w:rPr>
      </w:pPr>
      <w:r w:rsidRPr="00F72C5A">
        <w:rPr>
          <w:rFonts w:ascii="Arial" w:hAnsi="Arial" w:cs="Arial"/>
          <w:b/>
          <w:sz w:val="24"/>
          <w:szCs w:val="24"/>
        </w:rPr>
        <w:t>External Audit</w:t>
      </w:r>
    </w:p>
    <w:p w:rsidR="00F72C5A" w:rsidRDefault="00F72C5A" w:rsidP="00B756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5679">
        <w:rPr>
          <w:rFonts w:ascii="Arial" w:hAnsi="Arial" w:cs="Arial"/>
          <w:sz w:val="24"/>
          <w:szCs w:val="24"/>
        </w:rPr>
        <w:t xml:space="preserve">As a hosted </w:t>
      </w:r>
      <w:proofErr w:type="gramStart"/>
      <w:r w:rsidRPr="00B75679">
        <w:rPr>
          <w:rFonts w:ascii="Arial" w:hAnsi="Arial" w:cs="Arial"/>
          <w:sz w:val="24"/>
          <w:szCs w:val="24"/>
        </w:rPr>
        <w:t>Partnership</w:t>
      </w:r>
      <w:proofErr w:type="gramEnd"/>
      <w:r w:rsidRPr="00B75679">
        <w:rPr>
          <w:rFonts w:ascii="Arial" w:hAnsi="Arial" w:cs="Arial"/>
          <w:sz w:val="24"/>
          <w:szCs w:val="24"/>
        </w:rPr>
        <w:t xml:space="preserve"> the external audit function is provided by Teesside University.  The Committee will oversee the relationship of the </w:t>
      </w:r>
      <w:r w:rsidR="00854B4F" w:rsidRPr="00B75679">
        <w:rPr>
          <w:rFonts w:ascii="Arial" w:hAnsi="Arial" w:cs="Arial"/>
          <w:sz w:val="24"/>
          <w:szCs w:val="24"/>
        </w:rPr>
        <w:t>P</w:t>
      </w:r>
      <w:r w:rsidRPr="00B75679">
        <w:rPr>
          <w:rFonts w:ascii="Arial" w:hAnsi="Arial" w:cs="Arial"/>
          <w:sz w:val="24"/>
          <w:szCs w:val="24"/>
        </w:rPr>
        <w:t>artnership with the external auditors.  It will review the findings of the audit with the University’s Finance Officer.  This shall include but not be limited to;</w:t>
      </w:r>
    </w:p>
    <w:p w:rsidR="00B75679" w:rsidRPr="00B75679" w:rsidRDefault="00B75679" w:rsidP="00B75679">
      <w:pPr>
        <w:pStyle w:val="ListParagraph"/>
        <w:rPr>
          <w:rFonts w:ascii="Arial" w:hAnsi="Arial" w:cs="Arial"/>
          <w:sz w:val="24"/>
          <w:szCs w:val="24"/>
        </w:rPr>
      </w:pPr>
    </w:p>
    <w:p w:rsidR="00F72C5A" w:rsidRDefault="00F72C5A" w:rsidP="00B75679">
      <w:pPr>
        <w:pStyle w:val="ListParagraph"/>
        <w:numPr>
          <w:ilvl w:val="0"/>
          <w:numId w:val="2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of any major issues that arose during the audit</w:t>
      </w:r>
    </w:p>
    <w:p w:rsidR="00F72C5A" w:rsidRDefault="00F72C5A" w:rsidP="00B75679">
      <w:pPr>
        <w:pStyle w:val="ListParagraph"/>
        <w:ind w:left="993" w:hanging="284"/>
        <w:rPr>
          <w:rFonts w:ascii="Arial" w:hAnsi="Arial" w:cs="Arial"/>
          <w:sz w:val="24"/>
          <w:szCs w:val="24"/>
        </w:rPr>
      </w:pPr>
    </w:p>
    <w:p w:rsidR="00F72C5A" w:rsidRDefault="00F72C5A" w:rsidP="00B75679">
      <w:pPr>
        <w:pStyle w:val="ListParagraph"/>
        <w:numPr>
          <w:ilvl w:val="0"/>
          <w:numId w:val="2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accounting or audit judgements</w:t>
      </w:r>
    </w:p>
    <w:p w:rsidR="00F72C5A" w:rsidRPr="00F72C5A" w:rsidRDefault="00F72C5A" w:rsidP="00B75679">
      <w:pPr>
        <w:pStyle w:val="ListParagraph"/>
        <w:ind w:left="993" w:hanging="284"/>
        <w:rPr>
          <w:rFonts w:ascii="Arial" w:hAnsi="Arial" w:cs="Arial"/>
          <w:sz w:val="24"/>
          <w:szCs w:val="24"/>
        </w:rPr>
      </w:pPr>
    </w:p>
    <w:p w:rsidR="00F72C5A" w:rsidRDefault="00F72C5A" w:rsidP="00B75679">
      <w:pPr>
        <w:pStyle w:val="ListParagraph"/>
        <w:numPr>
          <w:ilvl w:val="0"/>
          <w:numId w:val="2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levels of errors identified during the audit</w:t>
      </w:r>
    </w:p>
    <w:p w:rsidR="00F72C5A" w:rsidRPr="00F72C5A" w:rsidRDefault="00F72C5A" w:rsidP="00B75679">
      <w:pPr>
        <w:pStyle w:val="ListParagraph"/>
        <w:ind w:left="993" w:hanging="284"/>
        <w:rPr>
          <w:rFonts w:ascii="Arial" w:hAnsi="Arial" w:cs="Arial"/>
          <w:sz w:val="24"/>
          <w:szCs w:val="24"/>
        </w:rPr>
      </w:pPr>
    </w:p>
    <w:p w:rsidR="00F72C5A" w:rsidRPr="00F72C5A" w:rsidRDefault="00F72C5A" w:rsidP="00B75679">
      <w:pPr>
        <w:pStyle w:val="ListParagraph"/>
        <w:numPr>
          <w:ilvl w:val="0"/>
          <w:numId w:val="2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effectiveness of the audit</w:t>
      </w:r>
    </w:p>
    <w:p w:rsidR="006E0080" w:rsidRDefault="006E0080" w:rsidP="00313EA1">
      <w:pPr>
        <w:rPr>
          <w:rFonts w:ascii="Arial" w:hAnsi="Arial" w:cs="Arial"/>
          <w:b/>
          <w:sz w:val="24"/>
          <w:szCs w:val="24"/>
        </w:rPr>
      </w:pPr>
    </w:p>
    <w:p w:rsidR="00313EA1" w:rsidRPr="006E0080" w:rsidRDefault="006E0080" w:rsidP="00313EA1">
      <w:pPr>
        <w:rPr>
          <w:rFonts w:ascii="Arial" w:hAnsi="Arial" w:cs="Arial"/>
          <w:b/>
          <w:sz w:val="24"/>
          <w:szCs w:val="24"/>
        </w:rPr>
      </w:pPr>
      <w:r w:rsidRPr="006E0080">
        <w:rPr>
          <w:rFonts w:ascii="Arial" w:hAnsi="Arial" w:cs="Arial"/>
          <w:b/>
          <w:sz w:val="24"/>
          <w:szCs w:val="24"/>
        </w:rPr>
        <w:t>Frequency of Meetings</w:t>
      </w:r>
    </w:p>
    <w:p w:rsidR="006E0080" w:rsidRPr="005568F9" w:rsidRDefault="006E0080" w:rsidP="005568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568F9">
        <w:rPr>
          <w:rFonts w:ascii="Arial" w:hAnsi="Arial" w:cs="Arial"/>
          <w:sz w:val="24"/>
          <w:szCs w:val="24"/>
        </w:rPr>
        <w:t>Minimum of two meetings per year, one prior to the beginning of the financial year and one following the external audit in November.</w:t>
      </w:r>
    </w:p>
    <w:p w:rsidR="00313EA1" w:rsidRPr="00E275A5" w:rsidRDefault="00313EA1" w:rsidP="00E275A5">
      <w:pPr>
        <w:rPr>
          <w:rFonts w:ascii="Arial" w:hAnsi="Arial" w:cs="Arial"/>
          <w:sz w:val="24"/>
          <w:szCs w:val="24"/>
        </w:rPr>
      </w:pPr>
    </w:p>
    <w:sectPr w:rsidR="00313EA1" w:rsidRPr="00E275A5" w:rsidSect="006E008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01799"/>
    <w:multiLevelType w:val="hybridMultilevel"/>
    <w:tmpl w:val="1488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C5096"/>
    <w:multiLevelType w:val="hybridMultilevel"/>
    <w:tmpl w:val="67604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36"/>
    <w:rsid w:val="00215602"/>
    <w:rsid w:val="00313EA1"/>
    <w:rsid w:val="005568F9"/>
    <w:rsid w:val="006E0080"/>
    <w:rsid w:val="00765CAE"/>
    <w:rsid w:val="00854B4F"/>
    <w:rsid w:val="00A70336"/>
    <w:rsid w:val="00B75679"/>
    <w:rsid w:val="00B97562"/>
    <w:rsid w:val="00E275A5"/>
    <w:rsid w:val="00F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D0A0"/>
  <w15:chartTrackingRefBased/>
  <w15:docId w15:val="{720E6768-94F3-4E2D-956F-866C43DD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Catherine</dc:creator>
  <cp:keywords/>
  <dc:description/>
  <cp:lastModifiedBy>Woods, Catherine</cp:lastModifiedBy>
  <cp:revision>6</cp:revision>
  <cp:lastPrinted>2018-04-20T07:44:00Z</cp:lastPrinted>
  <dcterms:created xsi:type="dcterms:W3CDTF">2018-04-19T15:10:00Z</dcterms:created>
  <dcterms:modified xsi:type="dcterms:W3CDTF">2018-04-20T07:44:00Z</dcterms:modified>
</cp:coreProperties>
</file>